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A65F" w14:textId="3AC032F5" w:rsidR="00714413" w:rsidRDefault="380F98FB" w:rsidP="004B6B80">
      <w:pPr>
        <w:tabs>
          <w:tab w:val="left" w:pos="916"/>
        </w:tabs>
        <w:spacing w:before="120" w:after="120" w:line="278" w:lineRule="auto"/>
        <w:jc w:val="both"/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The Proposed Development will consist of a 10 year permission for a 110kV electrical substation and associated 110kV underground grid connection, cabling and associated works</w:t>
      </w:r>
      <w:r w:rsidRPr="70C50E72">
        <w:rPr>
          <w:rFonts w:ascii="Arial" w:eastAsia="Arial" w:hAnsi="Arial" w:cs="Arial"/>
          <w:sz w:val="22"/>
          <w:szCs w:val="22"/>
          <w:lang w:val="en-US"/>
        </w:rPr>
        <w:t>. The Proposed Development will transmit power from a solar farm (permitted under Tipperary County Council Reg. Ref: 21/1128</w:t>
      </w: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)</w:t>
      </w:r>
      <w:r w:rsidRPr="70C50E72">
        <w:rPr>
          <w:rFonts w:ascii="Arial" w:eastAsia="Arial" w:hAnsi="Arial" w:cs="Arial"/>
          <w:sz w:val="22"/>
          <w:szCs w:val="22"/>
          <w:lang w:val="en-US"/>
        </w:rPr>
        <w:t>, which will connect into the existing Lisheen 110kV ESB substation.</w:t>
      </w:r>
    </w:p>
    <w:p w14:paraId="5EB0954D" w14:textId="1B82B81C" w:rsidR="00714413" w:rsidRDefault="380F98FB" w:rsidP="004B6B80">
      <w:pPr>
        <w:tabs>
          <w:tab w:val="left" w:pos="916"/>
        </w:tabs>
        <w:spacing w:before="120" w:after="120" w:line="278" w:lineRule="auto"/>
        <w:jc w:val="both"/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The proposed 110kV electrical substation in Killoran, on a site of 2ha will consist of:</w:t>
      </w:r>
    </w:p>
    <w:p w14:paraId="79E2C702" w14:textId="0509C06F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1 no. electrical substation compound and access road, palisade fencing and gates;</w:t>
      </w:r>
    </w:p>
    <w:p w14:paraId="757794AC" w14:textId="579C4B74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1 no. electrical substation compound / IPP control building measuring 10.74m x 20.15m and 6.920m in height;</w:t>
      </w:r>
    </w:p>
    <w:p w14:paraId="5AE3E697" w14:textId="56D8A44E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 xml:space="preserve">Station compound extension required at Lisheen 110kV station to facilitate the new Cooleeny 110kV cable bay; </w:t>
      </w:r>
    </w:p>
    <w:p w14:paraId="12A81DDE" w14:textId="7BB654B2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1 no. Eirgrid switch room building measuring 18m x 25m and 8.55m in height;</w:t>
      </w:r>
    </w:p>
    <w:p w14:paraId="7EF998CB" w14:textId="46D8E263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1 no. lightning protection monopoles measuring up to 22m in height;</w:t>
      </w:r>
    </w:p>
    <w:p w14:paraId="224951FE" w14:textId="78CBC53B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ind w:right="95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70C50E72">
        <w:rPr>
          <w:rFonts w:ascii="Arial" w:eastAsia="Arial" w:hAnsi="Arial" w:cs="Arial"/>
          <w:sz w:val="22"/>
          <w:szCs w:val="22"/>
          <w:lang w:val="en-US"/>
        </w:rPr>
        <w:t>A main step-up transformer;</w:t>
      </w:r>
    </w:p>
    <w:p w14:paraId="4F6E3B8A" w14:textId="737E23CC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ind w:right="95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70C50E72">
        <w:rPr>
          <w:rFonts w:ascii="Arial" w:eastAsia="Arial" w:hAnsi="Arial" w:cs="Arial"/>
          <w:sz w:val="22"/>
          <w:szCs w:val="22"/>
          <w:lang w:val="en-US"/>
        </w:rPr>
        <w:t xml:space="preserve">Associated ancillary equipment such as electrical apparatus, plant and equipment; </w:t>
      </w:r>
    </w:p>
    <w:p w14:paraId="363DEF3D" w14:textId="02E938F0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70C50E72">
        <w:rPr>
          <w:rFonts w:ascii="Arial" w:eastAsia="Arial" w:hAnsi="Arial" w:cs="Arial"/>
          <w:sz w:val="22"/>
          <w:szCs w:val="22"/>
          <w:lang w:val="en-US"/>
        </w:rPr>
        <w:t xml:space="preserve">Overhead and underground electrical and communications cabling and ancillary works; and, </w:t>
      </w:r>
    </w:p>
    <w:p w14:paraId="166146F8" w14:textId="14236470" w:rsidR="00714413" w:rsidRDefault="380F98FB" w:rsidP="004B6B80">
      <w:pPr>
        <w:pStyle w:val="ListParagraph"/>
        <w:numPr>
          <w:ilvl w:val="0"/>
          <w:numId w:val="1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70C50E72">
        <w:rPr>
          <w:rFonts w:ascii="Arial" w:eastAsia="Arial" w:hAnsi="Arial" w:cs="Arial"/>
          <w:sz w:val="22"/>
          <w:szCs w:val="22"/>
          <w:lang w:val="en-US"/>
        </w:rPr>
        <w:t xml:space="preserve">All associated ancillary works above and below ground including raising a portion of the site by ca.1m using imported engineering fill; </w:t>
      </w:r>
    </w:p>
    <w:p w14:paraId="5CF860D8" w14:textId="4F0E334D" w:rsidR="00714413" w:rsidRDefault="380F98FB" w:rsidP="004B6B80">
      <w:pPr>
        <w:tabs>
          <w:tab w:val="left" w:pos="916"/>
        </w:tabs>
        <w:spacing w:before="120" w:after="120" w:line="278" w:lineRule="auto"/>
        <w:jc w:val="both"/>
      </w:pP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 xml:space="preserve">The 110kV underground cabling is proposed from the proposed 110kV substation to the existing </w:t>
      </w:r>
      <w:r w:rsidRPr="70C50E72">
        <w:rPr>
          <w:rFonts w:ascii="Arial" w:eastAsia="Arial" w:hAnsi="Arial" w:cs="Arial"/>
          <w:sz w:val="22"/>
          <w:szCs w:val="22"/>
          <w:lang w:val="en-US"/>
        </w:rPr>
        <w:t>Lisheen 110kV ESB substation</w:t>
      </w:r>
      <w:r w:rsidRPr="70C50E72">
        <w:rPr>
          <w:rFonts w:ascii="Arial" w:eastAsia="Arial" w:hAnsi="Arial" w:cs="Arial"/>
          <w:color w:val="181818"/>
          <w:sz w:val="22"/>
          <w:szCs w:val="22"/>
          <w:lang w:val="en-US"/>
        </w:rPr>
        <w:t>, will consist of:</w:t>
      </w:r>
    </w:p>
    <w:p w14:paraId="5970B5EC" w14:textId="6CD7B604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00B94E81">
        <w:rPr>
          <w:rFonts w:ascii="Arial" w:eastAsia="Arial" w:hAnsi="Arial" w:cs="Arial"/>
          <w:color w:val="181818"/>
          <w:sz w:val="22"/>
          <w:szCs w:val="22"/>
          <w:lang w:val="en-US"/>
        </w:rPr>
        <w:t>Ca. 225m of underground 110kV electrical cables and associated communications cables;</w:t>
      </w:r>
    </w:p>
    <w:p w14:paraId="76DC240A" w14:textId="076D656C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B94E81">
        <w:rPr>
          <w:rFonts w:ascii="Arial" w:eastAsia="Arial" w:hAnsi="Arial" w:cs="Arial"/>
          <w:sz w:val="22"/>
          <w:szCs w:val="22"/>
          <w:lang w:val="en-US"/>
        </w:rPr>
        <w:t>Three 125mm diameter HDPE power cable ducts;</w:t>
      </w:r>
    </w:p>
    <w:p w14:paraId="3E764387" w14:textId="4EFDD6F3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B94E81">
        <w:rPr>
          <w:rFonts w:ascii="Arial" w:eastAsia="Arial" w:hAnsi="Arial" w:cs="Arial"/>
          <w:sz w:val="22"/>
          <w:szCs w:val="22"/>
          <w:lang w:val="en-US"/>
        </w:rPr>
        <w:t xml:space="preserve">One 100mm diameter HDPE communications ducts; </w:t>
      </w:r>
    </w:p>
    <w:p w14:paraId="18BF35C0" w14:textId="5ADBA88C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B94E81">
        <w:rPr>
          <w:rFonts w:ascii="Arial" w:eastAsia="Arial" w:hAnsi="Arial" w:cs="Arial"/>
          <w:sz w:val="22"/>
          <w:szCs w:val="22"/>
          <w:lang w:val="en-US"/>
        </w:rPr>
        <w:t>One 125mm diameter earth continuity duct to be installed in an excavated trench, typically 825mm wide by 1,315mm deep;</w:t>
      </w:r>
    </w:p>
    <w:p w14:paraId="41C8A9A1" w14:textId="620C469D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B94E81">
        <w:rPr>
          <w:rFonts w:ascii="Arial" w:eastAsia="Arial" w:hAnsi="Arial" w:cs="Arial"/>
          <w:sz w:val="22"/>
          <w:szCs w:val="22"/>
          <w:lang w:val="en-US"/>
        </w:rPr>
        <w:t xml:space="preserve">1600sq mm Al cable; </w:t>
      </w:r>
    </w:p>
    <w:p w14:paraId="0AFB00FE" w14:textId="1B697D80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B94E81">
        <w:rPr>
          <w:rFonts w:ascii="Arial" w:eastAsia="Arial" w:hAnsi="Arial" w:cs="Arial"/>
          <w:sz w:val="22"/>
          <w:szCs w:val="22"/>
          <w:lang w:val="en-US"/>
        </w:rPr>
        <w:t xml:space="preserve">240sq mm copper earth continuity cable; </w:t>
      </w:r>
    </w:p>
    <w:p w14:paraId="658A10FA" w14:textId="2E018C3F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B94E81">
        <w:rPr>
          <w:rFonts w:ascii="Arial" w:eastAsia="Arial" w:hAnsi="Arial" w:cs="Arial"/>
          <w:sz w:val="22"/>
          <w:szCs w:val="22"/>
          <w:lang w:val="en-US"/>
        </w:rPr>
        <w:t xml:space="preserve">One fibre cable; and, </w:t>
      </w:r>
    </w:p>
    <w:p w14:paraId="66B293F3" w14:textId="4776F28E" w:rsidR="00714413" w:rsidRPr="00B94E81" w:rsidRDefault="380F98FB" w:rsidP="004B6B80">
      <w:pPr>
        <w:pStyle w:val="ListParagraph"/>
        <w:numPr>
          <w:ilvl w:val="0"/>
          <w:numId w:val="3"/>
        </w:numPr>
        <w:spacing w:before="120" w:after="120" w:line="278" w:lineRule="auto"/>
        <w:contextualSpacing w:val="0"/>
        <w:jc w:val="both"/>
        <w:rPr>
          <w:rFonts w:ascii="Arial" w:eastAsia="Arial" w:hAnsi="Arial" w:cs="Arial"/>
          <w:color w:val="181818"/>
          <w:sz w:val="22"/>
          <w:szCs w:val="22"/>
          <w:lang w:val="en-US"/>
        </w:rPr>
      </w:pPr>
      <w:r w:rsidRPr="00B94E81">
        <w:rPr>
          <w:rFonts w:ascii="Arial" w:eastAsia="Arial" w:hAnsi="Arial" w:cs="Arial"/>
          <w:color w:val="181818"/>
          <w:sz w:val="22"/>
          <w:szCs w:val="22"/>
          <w:lang w:val="en-US"/>
        </w:rPr>
        <w:t>All associated ancillary works above and below ground.</w:t>
      </w:r>
    </w:p>
    <w:p w14:paraId="5E5787A5" w14:textId="47E105FD" w:rsidR="00714413" w:rsidRDefault="00714413"/>
    <w:sectPr w:rsidR="007144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25E"/>
    <w:multiLevelType w:val="hybridMultilevel"/>
    <w:tmpl w:val="61EACD9E"/>
    <w:lvl w:ilvl="0" w:tplc="685C196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color w:val="181818"/>
        <w:spacing w:val="-1"/>
        <w:w w:val="93"/>
        <w:sz w:val="21"/>
        <w:szCs w:val="2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C0A"/>
    <w:multiLevelType w:val="hybridMultilevel"/>
    <w:tmpl w:val="3FF2B0D4"/>
    <w:lvl w:ilvl="0" w:tplc="685C196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color w:val="181818"/>
        <w:spacing w:val="-1"/>
        <w:w w:val="93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h)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BF88"/>
    <w:multiLevelType w:val="hybridMultilevel"/>
    <w:tmpl w:val="FFFFFFFF"/>
    <w:lvl w:ilvl="0" w:tplc="B8041A92">
      <w:start w:val="1"/>
      <w:numFmt w:val="lowerLetter"/>
      <w:lvlText w:val="i)"/>
      <w:lvlJc w:val="left"/>
      <w:pPr>
        <w:ind w:left="720" w:hanging="360"/>
      </w:pPr>
    </w:lvl>
    <w:lvl w:ilvl="1" w:tplc="C02E45F4">
      <w:start w:val="1"/>
      <w:numFmt w:val="lowerLetter"/>
      <w:lvlText w:val="%2."/>
      <w:lvlJc w:val="left"/>
      <w:pPr>
        <w:ind w:left="1440" w:hanging="360"/>
      </w:pPr>
    </w:lvl>
    <w:lvl w:ilvl="2" w:tplc="16506D0A">
      <w:start w:val="1"/>
      <w:numFmt w:val="lowerLetter"/>
      <w:lvlText w:val="h)"/>
      <w:lvlJc w:val="left"/>
      <w:pPr>
        <w:ind w:left="2160" w:hanging="180"/>
      </w:pPr>
    </w:lvl>
    <w:lvl w:ilvl="3" w:tplc="89C2513C">
      <w:start w:val="1"/>
      <w:numFmt w:val="decimal"/>
      <w:lvlText w:val="%4."/>
      <w:lvlJc w:val="left"/>
      <w:pPr>
        <w:ind w:left="2880" w:hanging="360"/>
      </w:pPr>
    </w:lvl>
    <w:lvl w:ilvl="4" w:tplc="E97CCEEC">
      <w:start w:val="1"/>
      <w:numFmt w:val="lowerLetter"/>
      <w:lvlText w:val="%5."/>
      <w:lvlJc w:val="left"/>
      <w:pPr>
        <w:ind w:left="3600" w:hanging="360"/>
      </w:pPr>
    </w:lvl>
    <w:lvl w:ilvl="5" w:tplc="F0B877E6">
      <w:start w:val="1"/>
      <w:numFmt w:val="lowerRoman"/>
      <w:lvlText w:val="%6."/>
      <w:lvlJc w:val="right"/>
      <w:pPr>
        <w:ind w:left="4320" w:hanging="180"/>
      </w:pPr>
    </w:lvl>
    <w:lvl w:ilvl="6" w:tplc="57B8C8E8">
      <w:start w:val="1"/>
      <w:numFmt w:val="decimal"/>
      <w:lvlText w:val="%7."/>
      <w:lvlJc w:val="left"/>
      <w:pPr>
        <w:ind w:left="5040" w:hanging="360"/>
      </w:pPr>
    </w:lvl>
    <w:lvl w:ilvl="7" w:tplc="F62A6AA4">
      <w:start w:val="1"/>
      <w:numFmt w:val="lowerLetter"/>
      <w:lvlText w:val="%8."/>
      <w:lvlJc w:val="left"/>
      <w:pPr>
        <w:ind w:left="5760" w:hanging="360"/>
      </w:pPr>
    </w:lvl>
    <w:lvl w:ilvl="8" w:tplc="A45869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68959">
    <w:abstractNumId w:val="1"/>
  </w:num>
  <w:num w:numId="2" w16cid:durableId="1624145846">
    <w:abstractNumId w:val="2"/>
  </w:num>
  <w:num w:numId="3" w16cid:durableId="93821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42D543"/>
    <w:rsid w:val="00020BFC"/>
    <w:rsid w:val="003D1E35"/>
    <w:rsid w:val="003E5BC5"/>
    <w:rsid w:val="004B04D9"/>
    <w:rsid w:val="004B6B80"/>
    <w:rsid w:val="00697268"/>
    <w:rsid w:val="00714413"/>
    <w:rsid w:val="007E564E"/>
    <w:rsid w:val="00870348"/>
    <w:rsid w:val="00915A46"/>
    <w:rsid w:val="00937EA5"/>
    <w:rsid w:val="00B94E81"/>
    <w:rsid w:val="00C963E1"/>
    <w:rsid w:val="2142D543"/>
    <w:rsid w:val="380F98FB"/>
    <w:rsid w:val="70C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2D543"/>
  <w15:chartTrackingRefBased/>
  <w15:docId w15:val="{A738AAFE-80DD-4983-A6D9-399DF8E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CA38235BD9B48808A2933E6A70941" ma:contentTypeVersion="4" ma:contentTypeDescription="Create a new document." ma:contentTypeScope="" ma:versionID="11a124dea3f59a315d1df661f9414a13">
  <xsd:schema xmlns:xsd="http://www.w3.org/2001/XMLSchema" xmlns:xs="http://www.w3.org/2001/XMLSchema" xmlns:p="http://schemas.microsoft.com/office/2006/metadata/properties" xmlns:ns2="53fe7bbb-971e-4319-8cb9-6383dc15f690" targetNamespace="http://schemas.microsoft.com/office/2006/metadata/properties" ma:root="true" ma:fieldsID="60cb214a7ff2af5bd3bf60df40138715" ns2:_="">
    <xsd:import namespace="53fe7bbb-971e-4319-8cb9-6383dc15f690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OntheWebsite" minOccurs="0"/>
                <xsd:element ref="ns2:Verifi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e7bbb-971e-4319-8cb9-6383dc15f690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format="Dropdown" ma:internalName="DocumentCategory" ma:readOnly="false">
      <xsd:simpleType>
        <xsd:restriction base="dms:Choice">
          <xsd:enumeration value="Application Docs"/>
          <xsd:enumeration value="Further Information Docs"/>
          <xsd:enumeration value="Oral Hearing Docs"/>
          <xsd:enumeration value="Response"/>
          <xsd:enumeration value="Other"/>
        </xsd:restriction>
      </xsd:simpleType>
    </xsd:element>
    <xsd:element name="DocumentType" ma:index="9" nillable="true" ma:displayName="Document Type" ma:format="Dropdown" ma:internalName="DocumentType" ma:readOnly="false">
      <xsd:simpleType>
        <xsd:restriction base="dms:Choice">
          <xsd:enumeration value="Ad hoc letter/ Correspondence"/>
          <xsd:enumeration value="Application Drawings"/>
          <xsd:enumeration value="Application Form"/>
          <xsd:enumeration value="Application Document"/>
          <xsd:enumeration value="Compulsory Purchase Order"/>
          <xsd:enumeration value="Cover Letter"/>
          <xsd:enumeration value="Department Report"/>
          <xsd:enumeration value="Draft Railway Order"/>
          <xsd:enumeration value="Drawing / Map / Data"/>
          <xsd:enumeration value="Environmental Impact Statement"/>
          <xsd:enumeration value="Environmental Report"/>
          <xsd:enumeration value="Further Information Request"/>
          <xsd:enumeration value="Further Information Response"/>
          <xsd:enumeration value="Further Information Response Drawings"/>
          <xsd:enumeration value="Managers Order"/>
          <xsd:enumeration value="Memo"/>
          <xsd:enumeration value="Natura Impact Statement"/>
          <xsd:enumeration value="Notification of Decision"/>
          <xsd:enumeration value="Other"/>
          <xsd:enumeration value="PA Cover letter"/>
          <xsd:enumeration value="Photomontages"/>
          <xsd:enumeration value="Planners Report"/>
          <xsd:enumeration value="Prescribed Body Notifications"/>
          <xsd:enumeration value="Prescribed Body Response"/>
          <xsd:enumeration value="Public Notice/ Newspaper Notice"/>
          <xsd:enumeration value="Response to Appeal"/>
          <xsd:enumeration value="Revised Environmental Impact Statement"/>
          <xsd:enumeration value="Revised Natura Impact Statement"/>
          <xsd:enumeration value="Revised Public Notice / Newspaper Notice"/>
          <xsd:enumeration value="Submissions"/>
          <xsd:enumeration value="Unsolicited Further Information"/>
        </xsd:restriction>
      </xsd:simpleType>
    </xsd:element>
    <xsd:element name="OntheWebsite" ma:index="10" nillable="true" ma:displayName="On the Website" ma:default="0" ma:format="Dropdown" ma:internalName="OntheWebsite">
      <xsd:simpleType>
        <xsd:restriction base="dms:Boolean"/>
      </xsd:simpleType>
    </xsd:element>
    <xsd:element name="VerifiedBy" ma:index="11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By xmlns="53fe7bbb-971e-4319-8cb9-6383dc15f690">
      <UserInfo>
        <DisplayName/>
        <AccountId xsi:nil="true"/>
        <AccountType/>
      </UserInfo>
    </VerifiedBy>
    <DocumentCategory xmlns="53fe7bbb-971e-4319-8cb9-6383dc15f690" xsi:nil="true"/>
    <DocumentType xmlns="53fe7bbb-971e-4319-8cb9-6383dc15f690" xsi:nil="true"/>
    <OntheWebsite xmlns="53fe7bbb-971e-4319-8cb9-6383dc15f690">false</OntheWebsite>
  </documentManagement>
</p:properties>
</file>

<file path=customXml/itemProps1.xml><?xml version="1.0" encoding="utf-8"?>
<ds:datastoreItem xmlns:ds="http://schemas.openxmlformats.org/officeDocument/2006/customXml" ds:itemID="{23E1B807-91D1-407C-9185-14723230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F3E1E-5705-424F-9615-C5AD7D2443C5}"/>
</file>

<file path=customXml/itemProps3.xml><?xml version="1.0" encoding="utf-8"?>
<ds:datastoreItem xmlns:ds="http://schemas.openxmlformats.org/officeDocument/2006/customXml" ds:itemID="{3F349E4B-76FD-40B8-95B3-E37BA4A619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Broderick</dc:creator>
  <cp:keywords/>
  <dc:description/>
  <cp:lastModifiedBy>Kathryn Broderick</cp:lastModifiedBy>
  <cp:revision>2</cp:revision>
  <dcterms:created xsi:type="dcterms:W3CDTF">2026-02-25T14:58:00Z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0x010100D3CCA38235BD9B48808A2933E6A70941</vt:lpwstr>
  </property>
  <property fmtid="{D5CDD505-2E9C-101B-9397-08002B2CF9AE}" pid="3" name="docLang">
    <vt:lpwstr>en</vt:lpwstr>
  </property>
</Properties>
</file>